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BB7" w:rsidRPr="00B266B0" w:rsidRDefault="008E6BB7" w:rsidP="008E6BB7">
      <w:pPr>
        <w:pStyle w:val="Header"/>
        <w:tabs>
          <w:tab w:val="right" w:pos="9639"/>
        </w:tabs>
        <w:rPr>
          <w:bCs/>
          <w:i/>
          <w:noProof w:val="0"/>
          <w:sz w:val="24"/>
          <w:szCs w:val="24"/>
        </w:rPr>
      </w:pPr>
      <w:r w:rsidRPr="00B266B0">
        <w:rPr>
          <w:bCs/>
          <w:noProof w:val="0"/>
          <w:sz w:val="24"/>
          <w:szCs w:val="24"/>
        </w:rPr>
        <w:t xml:space="preserve">3GPP TSG-RAN </w:t>
      </w:r>
      <w:r w:rsidRPr="00B266B0">
        <w:rPr>
          <w:noProof w:val="0"/>
          <w:sz w:val="24"/>
          <w:szCs w:val="24"/>
        </w:rPr>
        <w:t>WG2 Meeting #</w:t>
      </w:r>
      <w:r>
        <w:rPr>
          <w:noProof w:val="0"/>
          <w:sz w:val="24"/>
          <w:szCs w:val="24"/>
        </w:rPr>
        <w:t>95bis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57D91">
        <w:rPr>
          <w:bCs/>
          <w:noProof w:val="0"/>
          <w:sz w:val="24"/>
          <w:szCs w:val="24"/>
        </w:rPr>
        <w:t>166162</w:t>
      </w:r>
    </w:p>
    <w:p w:rsidR="008E6BB7" w:rsidRPr="00B266B0" w:rsidRDefault="008E6BB7" w:rsidP="008E6BB7">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E6BB7">
        <w:rPr>
          <w:rFonts w:cs="Arial"/>
          <w:b/>
          <w:bCs/>
          <w:sz w:val="24"/>
          <w:lang w:eastAsia="ja-JP"/>
        </w:rPr>
        <w:t>9.2.1.2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406E">
        <w:rPr>
          <w:rFonts w:ascii="Arial" w:hAnsi="Arial" w:cs="Arial"/>
          <w:b/>
          <w:bCs/>
          <w:sz w:val="24"/>
        </w:rPr>
        <w:t>DRB mapping in UL</w:t>
      </w:r>
    </w:p>
    <w:p w:rsidR="008E6BB7" w:rsidRPr="00B266B0" w:rsidRDefault="008E6BB7" w:rsidP="008E6BB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E60FE2">
        <w:rPr>
          <w:rFonts w:ascii="Arial" w:hAnsi="Arial" w:cs="Arial"/>
          <w:b/>
          <w:bCs/>
          <w:sz w:val="24"/>
        </w:rPr>
        <w:t>FS_ NR_newRAT - Release 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AF0742" w:rsidRDefault="00AF0742" w:rsidP="00CD4C7B">
      <w:r>
        <w:t>RAN2 #94 agreed on the QoS based DRBs (Data Radio Bearers)</w:t>
      </w:r>
      <w:r w:rsidR="00E716CD">
        <w:t xml:space="preserve"> [1]</w:t>
      </w:r>
      <w:r>
        <w:t>:</w:t>
      </w:r>
    </w:p>
    <w:p w:rsidR="007A04F6" w:rsidRPr="00AF0742" w:rsidRDefault="007A04F6" w:rsidP="00AF0742">
      <w:pPr>
        <w:numPr>
          <w:ilvl w:val="0"/>
          <w:numId w:val="5"/>
        </w:numPr>
        <w:rPr>
          <w:lang w:val="en-US"/>
        </w:rPr>
      </w:pPr>
      <w:r w:rsidRPr="00AF0742">
        <w:t xml:space="preserve">The "data radio bearer" (DRB) defines the Over-The-Air packet treatments in the RAN. </w:t>
      </w:r>
    </w:p>
    <w:p w:rsidR="007A04F6" w:rsidRPr="00AF0742" w:rsidRDefault="007A04F6" w:rsidP="00AF0742">
      <w:pPr>
        <w:numPr>
          <w:ilvl w:val="0"/>
          <w:numId w:val="5"/>
        </w:numPr>
        <w:rPr>
          <w:lang w:val="en-US"/>
        </w:rPr>
      </w:pPr>
      <w:r w:rsidRPr="00AF0742">
        <w:t xml:space="preserve">A DRB serves a set of packets requiring the same packet forwarding treatment, e.g. reliability, target delay, etc. </w:t>
      </w:r>
    </w:p>
    <w:p w:rsidR="00AF0742" w:rsidRPr="00AF0742" w:rsidRDefault="007A04F6" w:rsidP="00CD4C7B">
      <w:pPr>
        <w:numPr>
          <w:ilvl w:val="0"/>
          <w:numId w:val="5"/>
        </w:numPr>
        <w:rPr>
          <w:lang w:val="en-US"/>
        </w:rPr>
      </w:pPr>
      <w:r w:rsidRPr="00AF0742">
        <w:t>A separate DRB is defined for each different packet forwarding treatment required.</w:t>
      </w:r>
    </w:p>
    <w:p w:rsidR="00AF0742" w:rsidRDefault="00AF0742" w:rsidP="00CD4C7B">
      <w:r>
        <w:t>SA2 #116 made interim agreement on the usage of the “Reflective QoS”</w:t>
      </w:r>
      <w:r w:rsidR="00FB2ADE">
        <w:t xml:space="preserve"> [2]</w:t>
      </w:r>
      <w:r>
        <w:t xml:space="preserve">: </w:t>
      </w:r>
    </w:p>
    <w:p w:rsidR="00AF0742" w:rsidRDefault="00AF0742" w:rsidP="00AF0742">
      <w:pPr>
        <w:ind w:left="284"/>
      </w:pPr>
      <w:r>
        <w:t>“</w:t>
      </w:r>
      <w:r w:rsidRPr="00AF0742">
        <w:t>Support Reflective QoS over RAN under control of the network. The network decides on the QoS to apply, reflects the DL traffic and the UE reflects the DL QoS for associated UL traffic.</w:t>
      </w:r>
      <w:r>
        <w:t>”</w:t>
      </w:r>
    </w:p>
    <w:p w:rsidR="00E708B4" w:rsidRPr="006E13D1" w:rsidRDefault="00AF0742" w:rsidP="008E6BB7">
      <w:r>
        <w:t xml:space="preserve">This contribution discusses basic principles in </w:t>
      </w:r>
      <w:r w:rsidR="00E412BD">
        <w:t>UL PDU</w:t>
      </w:r>
      <w:r w:rsidR="00351C87">
        <w:t xml:space="preserve"> to DRB (Data Radio Bearer)</w:t>
      </w:r>
      <w:r w:rsidR="00E412BD">
        <w:t xml:space="preserve"> mapping taking recent agreements in RAN2 and SA2 into account.</w:t>
      </w:r>
    </w:p>
    <w:p w:rsidR="00906722" w:rsidRDefault="00857866" w:rsidP="00492DEE">
      <w:pPr>
        <w:pStyle w:val="Heading1"/>
      </w:pPr>
      <w:r>
        <w:t>2</w:t>
      </w:r>
      <w:r w:rsidR="008F1F50">
        <w:tab/>
      </w:r>
      <w:r>
        <w:t>Discussion</w:t>
      </w:r>
    </w:p>
    <w:p w:rsidR="00AF539A" w:rsidRDefault="00357D91" w:rsidP="0052373D">
      <w:r>
        <w:t>RAN</w:t>
      </w:r>
      <w:r w:rsidR="00442553">
        <w:t>2 has made an agreement on radio bearer based QoS enforcement for the NR interface</w:t>
      </w:r>
      <w:r w:rsidR="00351C87">
        <w:t xml:space="preserve"> [1]</w:t>
      </w:r>
      <w:r w:rsidR="00442553">
        <w:t>. A</w:t>
      </w:r>
      <w:r w:rsidR="005A61E1">
        <w:t xml:space="preserve"> </w:t>
      </w:r>
      <w:r w:rsidR="00351C87">
        <w:t>d</w:t>
      </w:r>
      <w:r w:rsidR="00442553">
        <w:t>ata radio</w:t>
      </w:r>
      <w:r w:rsidR="005A61E1">
        <w:t xml:space="preserve"> bearer </w:t>
      </w:r>
      <w:r w:rsidR="00442553">
        <w:t xml:space="preserve">(DRB) </w:t>
      </w:r>
      <w:r w:rsidR="005A61E1">
        <w:t xml:space="preserve">defines over the air packet treatment in RAN and DRB servers the set of packets </w:t>
      </w:r>
      <w:r w:rsidR="005A61E1" w:rsidRPr="00AF0742">
        <w:t>requiring the same packet forwarding treatment, e.g. reliability, target delay</w:t>
      </w:r>
      <w:r w:rsidR="008E6BB7">
        <w:t xml:space="preserve">… </w:t>
      </w:r>
      <w:r w:rsidR="00442553">
        <w:t>What is not defined yet is how the Service Data Flows (SDF) are mapped into DRBs in the UE</w:t>
      </w:r>
      <w:r w:rsidR="00351C87">
        <w:t xml:space="preserve"> (User Equipment)</w:t>
      </w:r>
      <w:r w:rsidR="00442553">
        <w:t>.</w:t>
      </w:r>
    </w:p>
    <w:p w:rsidR="00CC57BF" w:rsidRDefault="00AF539A" w:rsidP="0052373D">
      <w:r>
        <w:t>Before SDFs can be mapped they nee</w:t>
      </w:r>
      <w:r w:rsidR="00494EFE">
        <w:t>d to be detected and classified</w:t>
      </w:r>
      <w:r w:rsidR="005A61E1">
        <w:t>.</w:t>
      </w:r>
      <w:r w:rsidR="00CE04A2">
        <w:t xml:space="preserve"> </w:t>
      </w:r>
      <w:r>
        <w:t>It can be observed bas</w:t>
      </w:r>
      <w:r w:rsidR="00351C87">
        <w:t>ed on the SA2 interim agreements [1] and RAN2 agreements [2]</w:t>
      </w:r>
      <w:r>
        <w:t xml:space="preserve"> that the working assumption</w:t>
      </w:r>
      <w:r w:rsidR="009B6B91">
        <w:t xml:space="preserve"> in 3GPP is that the application</w:t>
      </w:r>
      <w:r>
        <w:t xml:space="preserve"> detection function is located in the CN</w:t>
      </w:r>
      <w:r w:rsidR="00506A25">
        <w:t xml:space="preserve"> and CN informs RAN about </w:t>
      </w:r>
      <w:r w:rsidR="00E70653">
        <w:t>the flows</w:t>
      </w:r>
      <w:r w:rsidR="00506A25">
        <w:t xml:space="preserve"> by the QoS marking in the encapsulation header. </w:t>
      </w:r>
    </w:p>
    <w:p w:rsidR="00E70653" w:rsidRDefault="009B6B91" w:rsidP="0052373D">
      <w:r>
        <w:t>It is proposed in [3], [4]</w:t>
      </w:r>
      <w:r w:rsidR="00E91CD5">
        <w:t xml:space="preserve">, </w:t>
      </w:r>
      <w:r w:rsidR="00D53F7D">
        <w:t xml:space="preserve">[5], [6] and [7] </w:t>
      </w:r>
      <w:r w:rsidR="00E70653">
        <w:t xml:space="preserve">that </w:t>
      </w:r>
      <w:r w:rsidR="00D53F7D">
        <w:t>m</w:t>
      </w:r>
      <w:r w:rsidR="00351C87">
        <w:t xml:space="preserve">apping relationship between the </w:t>
      </w:r>
      <w:r w:rsidR="00D53F7D">
        <w:t>flows and the DRB</w:t>
      </w:r>
      <w:r w:rsidR="00351C87">
        <w:t>s</w:t>
      </w:r>
      <w:r w:rsidR="00D53F7D">
        <w:t xml:space="preserve"> should be determined by the RAN</w:t>
      </w:r>
      <w:r w:rsidR="00E70653">
        <w:t xml:space="preserve">. If RAN </w:t>
      </w:r>
      <w:r w:rsidR="00D53F7D">
        <w:t>determines the</w:t>
      </w:r>
      <w:r w:rsidR="00E70653">
        <w:t xml:space="preserve"> mapping </w:t>
      </w:r>
      <w:r w:rsidR="00351C87">
        <w:t>relationship</w:t>
      </w:r>
      <w:r w:rsidR="00E70653">
        <w:t xml:space="preserve"> it </w:t>
      </w:r>
      <w:r w:rsidR="00D53F7D">
        <w:t>must be</w:t>
      </w:r>
      <w:r w:rsidR="00E70653">
        <w:t xml:space="preserve"> the RAN who </w:t>
      </w:r>
      <w:r w:rsidR="00D53F7D">
        <w:t>configures also UL mapping rule</w:t>
      </w:r>
      <w:r w:rsidR="00F668F3">
        <w:t xml:space="preserve"> </w:t>
      </w:r>
      <w:r w:rsidR="00D53F7D">
        <w:t>to the UE.</w:t>
      </w:r>
      <w:r w:rsidR="00B906B3">
        <w:t xml:space="preserve"> Mapping rule may base on the template of traffic filters (TFT</w:t>
      </w:r>
      <w:r w:rsidR="00D01819">
        <w:t>, Traffic Flow Template</w:t>
      </w:r>
      <w:r w:rsidR="00B906B3">
        <w:t xml:space="preserve">) similar to LTE. </w:t>
      </w:r>
      <w:r w:rsidR="00D53F7D">
        <w:t xml:space="preserve"> </w:t>
      </w:r>
      <w:r w:rsidR="00E70653">
        <w:t xml:space="preserve"> </w:t>
      </w:r>
    </w:p>
    <w:p w:rsidR="00E70653" w:rsidRDefault="00E70653" w:rsidP="0052373D">
      <w:r>
        <w:t xml:space="preserve">The mapping rule can be configured </w:t>
      </w:r>
      <w:r w:rsidR="00D53F7D">
        <w:t xml:space="preserve">either by </w:t>
      </w:r>
      <w:r>
        <w:t>using explicit signalling on C-plane or</w:t>
      </w:r>
      <w:r w:rsidR="00D53F7D">
        <w:t xml:space="preserve"> by a</w:t>
      </w:r>
      <w:r>
        <w:t xml:space="preserve"> reflective QoS </w:t>
      </w:r>
      <w:r w:rsidR="00AA4BC5">
        <w:t>as agreed in the SA2</w:t>
      </w:r>
      <w:r w:rsidR="00D53F7D">
        <w:t>.</w:t>
      </w:r>
    </w:p>
    <w:p w:rsidR="000B1CF0" w:rsidRDefault="000B1CF0" w:rsidP="0052373D">
      <w:pPr>
        <w:rPr>
          <w:u w:val="single"/>
        </w:rPr>
      </w:pPr>
      <w:r w:rsidRPr="000B1CF0">
        <w:rPr>
          <w:u w:val="single"/>
        </w:rPr>
        <w:t xml:space="preserve">C-plane based </w:t>
      </w:r>
      <w:r w:rsidR="00442553">
        <w:rPr>
          <w:u w:val="single"/>
        </w:rPr>
        <w:t xml:space="preserve">UL TFT </w:t>
      </w:r>
      <w:r w:rsidRPr="000B1CF0">
        <w:rPr>
          <w:u w:val="single"/>
        </w:rPr>
        <w:t>configuration</w:t>
      </w:r>
    </w:p>
    <w:p w:rsidR="00AA4BC5" w:rsidRDefault="008E6A37" w:rsidP="0052373D">
      <w:r>
        <w:t xml:space="preserve">Figure 1 illustrates the scenario where UL mapping rules are defined by the network and signalled to UE over the C-plane. </w:t>
      </w:r>
    </w:p>
    <w:p w:rsidR="008E6A37" w:rsidRDefault="008E6BB7" w:rsidP="008E6BB7">
      <w:pPr>
        <w:pStyle w:val="B1"/>
      </w:pPr>
      <w:r>
        <w:t>1.</w:t>
      </w:r>
      <w:r>
        <w:tab/>
      </w:r>
      <w:r w:rsidR="008E6A37">
        <w:t xml:space="preserve">An </w:t>
      </w:r>
      <w:r w:rsidR="00704827">
        <w:t>R</w:t>
      </w:r>
      <w:r w:rsidR="008E6A37">
        <w:t xml:space="preserve">AN receives QoS policies over the C-plane associated to a flow. </w:t>
      </w:r>
      <w:r w:rsidR="002A4BD9">
        <w:t xml:space="preserve">The QoS policy may be signalled to RAN as a part the PDU session establishment process or after the flow detection function in the CN has detected </w:t>
      </w:r>
      <w:r>
        <w:t xml:space="preserve">a </w:t>
      </w:r>
      <w:r w:rsidR="002A4BD9">
        <w:t>new flow.</w:t>
      </w:r>
    </w:p>
    <w:p w:rsidR="008E6A37" w:rsidRDefault="008E6BB7" w:rsidP="008E6BB7">
      <w:pPr>
        <w:pStyle w:val="B1"/>
      </w:pPr>
      <w:r>
        <w:lastRenderedPageBreak/>
        <w:t>2.</w:t>
      </w:r>
      <w:r>
        <w:tab/>
      </w:r>
      <w:r w:rsidR="008E6A37">
        <w:t xml:space="preserve">The </w:t>
      </w:r>
      <w:r w:rsidR="00704827">
        <w:t>R</w:t>
      </w:r>
      <w:r w:rsidR="008E6A37">
        <w:t xml:space="preserve">AN detects new flow by utilizing QoS marking attached in </w:t>
      </w:r>
      <w:r w:rsidR="006D0535">
        <w:t xml:space="preserve">the </w:t>
      </w:r>
      <w:r w:rsidR="008E6A37">
        <w:t xml:space="preserve">encapsulation header of the DL PDU. The </w:t>
      </w:r>
      <w:r w:rsidR="00704827">
        <w:t>R</w:t>
      </w:r>
      <w:r w:rsidR="008E6A37">
        <w:t xml:space="preserve">AN determines the forwarding treatment over the radio </w:t>
      </w:r>
      <w:r w:rsidR="00D22703">
        <w:t>basing on the QoS policy.</w:t>
      </w:r>
    </w:p>
    <w:p w:rsidR="008E6A37" w:rsidRDefault="008E6BB7" w:rsidP="008E6BB7">
      <w:pPr>
        <w:pStyle w:val="B1"/>
      </w:pPr>
      <w:r>
        <w:t>3.</w:t>
      </w:r>
      <w:r>
        <w:tab/>
        <w:t>R</w:t>
      </w:r>
      <w:r w:rsidR="008E6A37">
        <w:t xml:space="preserve">AN </w:t>
      </w:r>
      <w:r w:rsidR="00F83372">
        <w:t>selects</w:t>
      </w:r>
      <w:r w:rsidR="00D22703">
        <w:t xml:space="preserve"> the DRB (</w:t>
      </w:r>
      <w:r>
        <w:t xml:space="preserve">allocation </w:t>
      </w:r>
      <w:r w:rsidR="00D22703">
        <w:t xml:space="preserve">function) that is able to full </w:t>
      </w:r>
      <w:r w:rsidR="00704827">
        <w:t xml:space="preserve">fill </w:t>
      </w:r>
      <w:r>
        <w:t>the QoS requirements</w:t>
      </w:r>
      <w:r w:rsidR="00D22703">
        <w:t xml:space="preserve"> of the flow</w:t>
      </w:r>
      <w:r w:rsidR="00B906B3">
        <w:t>.</w:t>
      </w:r>
    </w:p>
    <w:p w:rsidR="00D22703" w:rsidRDefault="008E6BB7" w:rsidP="008E6BB7">
      <w:pPr>
        <w:pStyle w:val="B1"/>
      </w:pPr>
      <w:r>
        <w:t>4.</w:t>
      </w:r>
      <w:r>
        <w:tab/>
      </w:r>
      <w:r w:rsidR="00D22703">
        <w:t>If such DRB does not exist</w:t>
      </w:r>
      <w:r>
        <w:t>,</w:t>
      </w:r>
      <w:r w:rsidR="00D22703">
        <w:t xml:space="preserve"> </w:t>
      </w:r>
      <w:r>
        <w:t xml:space="preserve">a </w:t>
      </w:r>
      <w:r w:rsidR="006D0535">
        <w:t xml:space="preserve">new </w:t>
      </w:r>
      <w:r w:rsidR="00D22703">
        <w:t xml:space="preserve">one </w:t>
      </w:r>
      <w:r w:rsidR="006D0535">
        <w:t>is</w:t>
      </w:r>
      <w:r w:rsidR="00D22703">
        <w:t xml:space="preserve"> established.</w:t>
      </w:r>
    </w:p>
    <w:p w:rsidR="00D22703" w:rsidRPr="00AA4BC5" w:rsidRDefault="008E6BB7" w:rsidP="008E6BB7">
      <w:pPr>
        <w:pStyle w:val="B1"/>
      </w:pPr>
      <w:r>
        <w:t>5.</w:t>
      </w:r>
      <w:r>
        <w:tab/>
      </w:r>
      <w:r w:rsidR="00D22703">
        <w:t xml:space="preserve">RAN determines the UL mapping rule for the UL side of the flow and configures the UL TFT of the DRB accordingly. </w:t>
      </w:r>
    </w:p>
    <w:p w:rsidR="00AA4BC5" w:rsidRDefault="008E6A37" w:rsidP="00AA4BC5">
      <w:pPr>
        <w:jc w:val="center"/>
        <w:rPr>
          <w:u w:val="single"/>
        </w:rPr>
      </w:pPr>
      <w:r w:rsidRPr="008E6A37">
        <w:rPr>
          <w:noProof/>
          <w:lang w:val="en-US" w:eastAsia="ja-JP"/>
        </w:rPr>
        <w:drawing>
          <wp:inline distT="0" distB="0" distL="0" distR="0">
            <wp:extent cx="3760428" cy="2857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0258" cy="2880167"/>
                    </a:xfrm>
                    <a:prstGeom prst="rect">
                      <a:avLst/>
                    </a:prstGeom>
                    <a:noFill/>
                    <a:ln>
                      <a:noFill/>
                    </a:ln>
                  </pic:spPr>
                </pic:pic>
              </a:graphicData>
            </a:graphic>
          </wp:inline>
        </w:drawing>
      </w:r>
    </w:p>
    <w:p w:rsidR="008E6A37" w:rsidRPr="008E6A37" w:rsidRDefault="008E6A37" w:rsidP="008E6BB7">
      <w:pPr>
        <w:pStyle w:val="TF"/>
      </w:pPr>
      <w:r>
        <w:t>Figure 1. Out of band UL mapping rule configuration</w:t>
      </w:r>
    </w:p>
    <w:p w:rsidR="00D22703" w:rsidRDefault="00D22703" w:rsidP="0052373D">
      <w:r>
        <w:t xml:space="preserve">The C-plane based </w:t>
      </w:r>
      <w:r w:rsidR="00F668F3">
        <w:t>mapping rule</w:t>
      </w:r>
      <w:r w:rsidR="00DC1A77">
        <w:t xml:space="preserve"> configuration </w:t>
      </w:r>
      <w:r w:rsidR="00F668F3">
        <w:t>shall be</w:t>
      </w:r>
      <w:r w:rsidR="00DC1A77">
        <w:t xml:space="preserve"> used if DRBs </w:t>
      </w:r>
      <w:r w:rsidR="00B906B3">
        <w:t>(</w:t>
      </w:r>
      <w:r w:rsidR="00F668F3">
        <w:t xml:space="preserve">with </w:t>
      </w:r>
      <w:r w:rsidR="00B906B3">
        <w:t xml:space="preserve">UL </w:t>
      </w:r>
      <w:r w:rsidR="00F668F3">
        <w:t>TFTs</w:t>
      </w:r>
      <w:r w:rsidR="00B906B3">
        <w:t>)</w:t>
      </w:r>
      <w:r w:rsidR="00F668F3">
        <w:t xml:space="preserve"> </w:t>
      </w:r>
      <w:r w:rsidR="00DC1A77">
        <w:t>are configured prior to</w:t>
      </w:r>
      <w:r w:rsidR="00F668F3">
        <w:t xml:space="preserve"> actual user data transmission, l</w:t>
      </w:r>
      <w:r w:rsidR="00DC1A77">
        <w:t>ike in the case of default DRB configuration</w:t>
      </w:r>
      <w:r w:rsidR="0033406E">
        <w:t xml:space="preserve"> or pre-authorized QoS configuration upon an </w:t>
      </w:r>
      <w:r w:rsidR="00F668F3">
        <w:t xml:space="preserve">a PDU session establishment procedure </w:t>
      </w:r>
      <w:r w:rsidR="00DC1A77">
        <w:t xml:space="preserve">or </w:t>
      </w:r>
      <w:r w:rsidR="00704827">
        <w:t xml:space="preserve">in </w:t>
      </w:r>
      <w:r w:rsidR="0033406E">
        <w:t>other</w:t>
      </w:r>
      <w:r w:rsidR="00DC1A77">
        <w:t xml:space="preserve"> cases whe</w:t>
      </w:r>
      <w:r w:rsidR="00704827">
        <w:t>re</w:t>
      </w:r>
      <w:r w:rsidR="00DC1A77">
        <w:t xml:space="preserve"> reflective QoS does not apply. </w:t>
      </w:r>
    </w:p>
    <w:p w:rsidR="00136DD4" w:rsidRPr="00136DD4" w:rsidRDefault="00136DD4" w:rsidP="0052373D">
      <w:pPr>
        <w:rPr>
          <w:u w:val="single"/>
        </w:rPr>
      </w:pPr>
      <w:r w:rsidRPr="00136DD4">
        <w:rPr>
          <w:u w:val="single"/>
        </w:rPr>
        <w:t>Reflective QoS</w:t>
      </w:r>
    </w:p>
    <w:p w:rsidR="005A61E1" w:rsidRDefault="001C6205" w:rsidP="0052373D">
      <w:r>
        <w:t>SA2 has made an interim agreement</w:t>
      </w:r>
      <w:r w:rsidR="0033406E">
        <w:t xml:space="preserve"> on the reflective QoS [2].</w:t>
      </w:r>
    </w:p>
    <w:p w:rsidR="00CE04A2" w:rsidRPr="00D3342F" w:rsidRDefault="00CE04A2" w:rsidP="00D01247">
      <w:pPr>
        <w:ind w:left="284"/>
        <w:rPr>
          <w:i/>
          <w:lang w:val="en-US"/>
        </w:rPr>
      </w:pPr>
      <w:r w:rsidRPr="00D3342F">
        <w:rPr>
          <w:i/>
          <w:lang w:val="en-US"/>
        </w:rPr>
        <w:t>”</w:t>
      </w:r>
      <w:r w:rsidRPr="00D3342F">
        <w:rPr>
          <w:i/>
          <w:lang w:val="x-none"/>
        </w:rPr>
        <w:t xml:space="preserve">Support Reflective QoS over RAN under control of the network. The network decides on the QoS to </w:t>
      </w:r>
      <w:r w:rsidR="00BA0AB6" w:rsidRPr="00D3342F">
        <w:rPr>
          <w:i/>
          <w:lang w:val="x-none"/>
        </w:rPr>
        <w:t>apply on</w:t>
      </w:r>
      <w:r w:rsidRPr="00D3342F">
        <w:rPr>
          <w:i/>
          <w:lang w:val="x-none"/>
        </w:rPr>
        <w:t xml:space="preserve"> the DL traffic and the UE reflects the DL QoS to the associated UL traffic. When the UE receives a DL packet for which reflective QoS should be applied, the UE creates a new implicit QoS rule. The packet filter in the implicit QoS rule is derived from the header of the DL packet.</w:t>
      </w:r>
      <w:r w:rsidRPr="00D3342F">
        <w:rPr>
          <w:i/>
          <w:lang w:val="en-US"/>
        </w:rPr>
        <w:t>”</w:t>
      </w:r>
    </w:p>
    <w:p w:rsidR="001C6205" w:rsidRDefault="00DC1A77" w:rsidP="0052373D">
      <w:r>
        <w:t>In the reflective QoS</w:t>
      </w:r>
      <w:r w:rsidR="002E5F99">
        <w:t xml:space="preserve"> the UE derives mapping rule from the information available on </w:t>
      </w:r>
      <w:r>
        <w:t>the U-plan</w:t>
      </w:r>
      <w:r w:rsidR="002E5F99">
        <w:t xml:space="preserve">e. </w:t>
      </w:r>
      <w:r w:rsidR="00704827">
        <w:t>T</w:t>
      </w:r>
      <w:r w:rsidR="00260FF3">
        <w:t>he UE derives</w:t>
      </w:r>
      <w:r w:rsidR="001C6205">
        <w:t xml:space="preserve"> UL</w:t>
      </w:r>
      <w:r w:rsidR="00260FF3">
        <w:t xml:space="preserve"> flow filters for the DRB from the DL header of the re</w:t>
      </w:r>
      <w:r w:rsidR="001C6205">
        <w:t>ceived PDU for example by mirroring the I</w:t>
      </w:r>
      <w:r w:rsidR="00704827">
        <w:t xml:space="preserve">P addresses and transport ports in the case of IP PDU. </w:t>
      </w:r>
    </w:p>
    <w:p w:rsidR="00F83372" w:rsidRDefault="00F83372" w:rsidP="0052373D">
      <w:r>
        <w:t>Figure 2 illustrate</w:t>
      </w:r>
      <w:r w:rsidR="006D0535">
        <w:t>s</w:t>
      </w:r>
      <w:r>
        <w:t xml:space="preserve"> UL TFT configuration in the case of reflective QoS.</w:t>
      </w:r>
    </w:p>
    <w:p w:rsidR="00F83372" w:rsidRDefault="008E6BB7" w:rsidP="008E6BB7">
      <w:pPr>
        <w:pStyle w:val="B1"/>
      </w:pPr>
      <w:r>
        <w:t>1.</w:t>
      </w:r>
      <w:r>
        <w:tab/>
      </w:r>
      <w:r w:rsidR="00704827">
        <w:t>R</w:t>
      </w:r>
      <w:r w:rsidR="00F83372">
        <w:t>AN</w:t>
      </w:r>
      <w:r w:rsidR="00774B2F">
        <w:t xml:space="preserve"> receives QoS policy</w:t>
      </w:r>
      <w:r w:rsidR="00F83372">
        <w:t xml:space="preserve"> over the C-plane associated to a flow. </w:t>
      </w:r>
      <w:r w:rsidR="00774B2F">
        <w:t>The QoS policy may be signalled to</w:t>
      </w:r>
      <w:r w:rsidR="00704827">
        <w:t xml:space="preserve"> the</w:t>
      </w:r>
      <w:r w:rsidR="00774B2F">
        <w:t xml:space="preserve"> RAN as a part the PDU session establishment process or after the flow detection function in the CN has detected </w:t>
      </w:r>
      <w:r w:rsidR="00704827">
        <w:t xml:space="preserve">a </w:t>
      </w:r>
      <w:r w:rsidR="00774B2F">
        <w:t>new flow.</w:t>
      </w:r>
    </w:p>
    <w:p w:rsidR="00F83372" w:rsidRDefault="008E6BB7" w:rsidP="008E6BB7">
      <w:pPr>
        <w:pStyle w:val="B1"/>
      </w:pPr>
      <w:r>
        <w:t>2.</w:t>
      </w:r>
      <w:r>
        <w:tab/>
      </w:r>
      <w:r w:rsidR="00F83372">
        <w:t xml:space="preserve">The </w:t>
      </w:r>
      <w:r w:rsidR="00704827">
        <w:t>R</w:t>
      </w:r>
      <w:r w:rsidR="00F83372">
        <w:t xml:space="preserve">AN detects </w:t>
      </w:r>
      <w:r w:rsidR="006D0535">
        <w:t xml:space="preserve">the </w:t>
      </w:r>
      <w:r w:rsidR="00F83372">
        <w:t xml:space="preserve">new flow by utilizing QoS marking attached in </w:t>
      </w:r>
      <w:r w:rsidR="006D0535">
        <w:t xml:space="preserve">the </w:t>
      </w:r>
      <w:r w:rsidR="00F83372">
        <w:t xml:space="preserve">encapsulation header of the DL PDU. The </w:t>
      </w:r>
      <w:r w:rsidR="00704827">
        <w:t>R</w:t>
      </w:r>
      <w:r w:rsidR="00F83372">
        <w:t>AN determines the forwarding treatment over the radio basing on the QoS policy.</w:t>
      </w:r>
    </w:p>
    <w:p w:rsidR="00F83372" w:rsidRDefault="008E6BB7" w:rsidP="008E6BB7">
      <w:pPr>
        <w:pStyle w:val="B1"/>
      </w:pPr>
      <w:r>
        <w:t>3.</w:t>
      </w:r>
      <w:r>
        <w:tab/>
      </w:r>
      <w:r w:rsidR="00F83372">
        <w:t xml:space="preserve">The </w:t>
      </w:r>
      <w:r w:rsidR="00704827">
        <w:t>R</w:t>
      </w:r>
      <w:r w:rsidR="00F83372">
        <w:t>AN selects the</w:t>
      </w:r>
      <w:r w:rsidR="00704827">
        <w:t xml:space="preserve"> DL</w:t>
      </w:r>
      <w:r w:rsidR="00F83372">
        <w:t xml:space="preserve"> DRB (</w:t>
      </w:r>
      <w:r w:rsidR="006D0535">
        <w:t>allocation</w:t>
      </w:r>
      <w:r w:rsidR="00F83372">
        <w:t xml:space="preserve"> function) that is able to full fill </w:t>
      </w:r>
      <w:r w:rsidR="006D0535">
        <w:t xml:space="preserve">the QoS </w:t>
      </w:r>
      <w:r w:rsidR="00BA0AB6">
        <w:t>requirements</w:t>
      </w:r>
      <w:r w:rsidR="00F83372">
        <w:t xml:space="preserve"> of the flow</w:t>
      </w:r>
    </w:p>
    <w:p w:rsidR="00F83372" w:rsidRDefault="008E6BB7" w:rsidP="008E6BB7">
      <w:pPr>
        <w:pStyle w:val="B1"/>
      </w:pPr>
      <w:r>
        <w:t>4.</w:t>
      </w:r>
      <w:r>
        <w:tab/>
      </w:r>
      <w:r w:rsidR="00F83372">
        <w:t xml:space="preserve">If such DRB does not exist </w:t>
      </w:r>
      <w:r w:rsidR="006D0535">
        <w:t xml:space="preserve">a new </w:t>
      </w:r>
      <w:r w:rsidR="00F83372">
        <w:t>one is established.</w:t>
      </w:r>
    </w:p>
    <w:p w:rsidR="00F83372" w:rsidRDefault="008E6BB7" w:rsidP="008E6BB7">
      <w:pPr>
        <w:pStyle w:val="B1"/>
      </w:pPr>
      <w:r>
        <w:t>5.</w:t>
      </w:r>
      <w:r>
        <w:tab/>
      </w:r>
      <w:r w:rsidR="00F83372">
        <w:t xml:space="preserve">UE determines the UL mapping rule from the DL PDU headers for the DRB. </w:t>
      </w:r>
    </w:p>
    <w:p w:rsidR="001C6205" w:rsidRDefault="001C6205" w:rsidP="001C6205">
      <w:pPr>
        <w:jc w:val="center"/>
      </w:pPr>
      <w:r w:rsidRPr="001C6205">
        <w:rPr>
          <w:noProof/>
          <w:lang w:val="en-US" w:eastAsia="ja-JP"/>
        </w:rPr>
        <w:lastRenderedPageBreak/>
        <w:drawing>
          <wp:inline distT="0" distB="0" distL="0" distR="0">
            <wp:extent cx="3832529" cy="282065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2613" cy="2842799"/>
                    </a:xfrm>
                    <a:prstGeom prst="rect">
                      <a:avLst/>
                    </a:prstGeom>
                    <a:noFill/>
                    <a:ln>
                      <a:noFill/>
                    </a:ln>
                  </pic:spPr>
                </pic:pic>
              </a:graphicData>
            </a:graphic>
          </wp:inline>
        </w:drawing>
      </w:r>
    </w:p>
    <w:p w:rsidR="00F83372" w:rsidRDefault="00F83372" w:rsidP="008E6BB7">
      <w:pPr>
        <w:pStyle w:val="TF"/>
      </w:pPr>
      <w:r>
        <w:t xml:space="preserve">Figure 2. UL TFT configuration with reflective </w:t>
      </w:r>
      <w:r w:rsidR="00BA0AB6">
        <w:t>QoS</w:t>
      </w:r>
      <w:r>
        <w:t>.</w:t>
      </w:r>
    </w:p>
    <w:p w:rsidR="00F83372" w:rsidRDefault="002A6233" w:rsidP="00AD1B3E">
      <w:r>
        <w:t xml:space="preserve">In a typical usage scenario, the number of flows to deal with is very high and they come and go frequently. </w:t>
      </w:r>
      <w:r w:rsidRPr="00BF13D1">
        <w:t>For example, when browsing the Internet, one click can initiate a dozen TCP/IP flows with different five-tuples</w:t>
      </w:r>
      <w:r>
        <w:t xml:space="preserve">. </w:t>
      </w:r>
      <w:r w:rsidRPr="006D0535">
        <w:t xml:space="preserve">With reflective QoS, </w:t>
      </w:r>
      <w:r>
        <w:t>the allocation of DRB</w:t>
      </w:r>
      <w:r w:rsidR="00BA0AB6">
        <w:t xml:space="preserve"> </w:t>
      </w:r>
      <w:r w:rsidRPr="006D0535">
        <w:t>is still controlled by the network but signalling is limited to the s</w:t>
      </w:r>
      <w:r w:rsidR="00BA0AB6">
        <w:t>etup of the bearer: TFTs for the plethora of five-tuples is not required.</w:t>
      </w:r>
      <w:bookmarkStart w:id="0" w:name="_GoBack"/>
      <w:bookmarkEnd w:id="0"/>
    </w:p>
    <w:p w:rsidR="002401D7" w:rsidRPr="002866AA" w:rsidRDefault="002866AA" w:rsidP="00AD1B3E">
      <w:pPr>
        <w:rPr>
          <w:b/>
        </w:rPr>
      </w:pPr>
      <w:r w:rsidRPr="002866AA">
        <w:rPr>
          <w:b/>
        </w:rPr>
        <w:t>Proposal 1. Both RRC based UL TFT configuration and reflective QoS based UL TFT configuration shall be supported in new radio.</w:t>
      </w:r>
    </w:p>
    <w:p w:rsidR="00C60F29" w:rsidRDefault="00AD1B3E" w:rsidP="00AD1B3E">
      <w:r>
        <w:t>RAN2</w:t>
      </w:r>
      <w:r w:rsidR="00C60F29">
        <w:t>#95 made an agreement on DRB establishment for DL direction</w:t>
      </w:r>
      <w:r w:rsidR="00704827">
        <w:t xml:space="preserve"> [1]</w:t>
      </w:r>
      <w:r w:rsidR="00C60F29">
        <w:t>:</w:t>
      </w:r>
    </w:p>
    <w:p w:rsidR="00C60F29" w:rsidRPr="00C60F29" w:rsidRDefault="00C60F29" w:rsidP="00C60F29">
      <w:pPr>
        <w:rPr>
          <w:i/>
          <w:lang w:val="en-US"/>
        </w:rPr>
      </w:pPr>
      <w:r>
        <w:rPr>
          <w:i/>
        </w:rPr>
        <w:t>“</w:t>
      </w:r>
      <w:r w:rsidRPr="00C60F29">
        <w:rPr>
          <w:i/>
        </w:rPr>
        <w:t>For DL, the eNB establishes DRBs for the UE taking the QoS profiles in to account.</w:t>
      </w:r>
      <w:r>
        <w:rPr>
          <w:i/>
        </w:rPr>
        <w:t>”</w:t>
      </w:r>
    </w:p>
    <w:p w:rsidR="00C60F29" w:rsidRPr="00C60F29" w:rsidRDefault="00C60F29" w:rsidP="00C60F29">
      <w:pPr>
        <w:rPr>
          <w:lang w:val="en-US"/>
        </w:rPr>
      </w:pPr>
      <w:r>
        <w:rPr>
          <w:lang w:val="en-US"/>
        </w:rPr>
        <w:t xml:space="preserve">However if was left FFS </w:t>
      </w:r>
      <w:r w:rsidR="00F63FB7">
        <w:t>–</w:t>
      </w:r>
      <w:r w:rsidR="00166F24" w:rsidRPr="00166F24">
        <w:rPr>
          <w:i/>
        </w:rPr>
        <w:t>“how</w:t>
      </w:r>
      <w:r w:rsidRPr="00F63FB7">
        <w:rPr>
          <w:i/>
        </w:rPr>
        <w:t xml:space="preserve"> the DRB is established in the first packet is an UL packet?</w:t>
      </w:r>
      <w:r w:rsidR="00F63FB7">
        <w:rPr>
          <w:i/>
        </w:rPr>
        <w:t>”</w:t>
      </w:r>
    </w:p>
    <w:p w:rsidR="00152846" w:rsidRDefault="00D01247" w:rsidP="00AD1B3E">
      <w:r>
        <w:t xml:space="preserve">The statements naturally includes the assumption that the flow </w:t>
      </w:r>
      <w:r w:rsidR="00472F90">
        <w:t xml:space="preserve">requires differentiation and it’s </w:t>
      </w:r>
      <w:r>
        <w:t xml:space="preserve">not subject to preauthorized QoS </w:t>
      </w:r>
      <w:r w:rsidR="00AF0CDB">
        <w:t>i.e. pre-authorized mapping rules are not available in the UE for the flow</w:t>
      </w:r>
      <w:r>
        <w:t xml:space="preserve">. </w:t>
      </w:r>
      <w:r w:rsidR="00152846">
        <w:t>In this case the packet of the</w:t>
      </w:r>
      <w:r w:rsidR="00C60F29">
        <w:t xml:space="preserve"> still </w:t>
      </w:r>
      <w:r w:rsidR="00F63FB7">
        <w:t>unknown flow</w:t>
      </w:r>
      <w:r w:rsidR="00C60F29">
        <w:t xml:space="preserve"> by the RAN</w:t>
      </w:r>
      <w:r w:rsidR="00152846">
        <w:t xml:space="preserve"> must be forwarded through default DRB to the </w:t>
      </w:r>
      <w:r w:rsidR="00AF0CDB">
        <w:t>network for the flow identification</w:t>
      </w:r>
      <w:r w:rsidR="00152846">
        <w:t xml:space="preserve">. </w:t>
      </w:r>
    </w:p>
    <w:p w:rsidR="00D01247" w:rsidRDefault="00152846" w:rsidP="00152846">
      <w:pPr>
        <w:ind w:left="1420" w:hanging="852"/>
      </w:pPr>
      <w:r>
        <w:t>NOTE</w:t>
      </w:r>
      <w:r w:rsidR="002A6233">
        <w:t>:</w:t>
      </w:r>
      <w:r>
        <w:t xml:space="preserve"> </w:t>
      </w:r>
      <w:r>
        <w:tab/>
        <w:t>In many cases the application or the</w:t>
      </w:r>
      <w:r w:rsidR="00C60F29">
        <w:t xml:space="preserve"> delivered</w:t>
      </w:r>
      <w:r>
        <w:t xml:space="preserve"> content of the flow cannot be determined from the first packet but </w:t>
      </w:r>
      <w:r w:rsidR="002465F1">
        <w:t>inspection</w:t>
      </w:r>
      <w:r>
        <w:t xml:space="preserve"> of multiple packets </w:t>
      </w:r>
      <w:r w:rsidR="002465F1">
        <w:t>possible in both directions is needed</w:t>
      </w:r>
      <w:r>
        <w:t xml:space="preserve"> – depending of the methods used </w:t>
      </w:r>
      <w:r w:rsidR="00F63FB7">
        <w:t>in</w:t>
      </w:r>
      <w:r>
        <w:t xml:space="preserve"> flow detection.</w:t>
      </w:r>
    </w:p>
    <w:p w:rsidR="00AF0CDB" w:rsidRDefault="00937836" w:rsidP="00AD1B3E">
      <w:r>
        <w:t xml:space="preserve">When the flow is identified by the flow detection function </w:t>
      </w:r>
      <w:r w:rsidR="00022D22">
        <w:t>of the network</w:t>
      </w:r>
      <w:r w:rsidR="001F5EA8">
        <w:t xml:space="preserve"> and the</w:t>
      </w:r>
      <w:r w:rsidR="00022D22">
        <w:t xml:space="preserve"> </w:t>
      </w:r>
      <w:r w:rsidR="00AF0CDB">
        <w:t>RAN</w:t>
      </w:r>
      <w:r w:rsidR="006028B5">
        <w:t xml:space="preserve"> made aware of it</w:t>
      </w:r>
      <w:r w:rsidR="001F5EA8">
        <w:t>,</w:t>
      </w:r>
      <w:r w:rsidR="006028B5">
        <w:t xml:space="preserve"> the RAN may </w:t>
      </w:r>
      <w:r w:rsidR="001F5EA8">
        <w:t xml:space="preserve">establish a DRB and/or </w:t>
      </w:r>
      <w:r w:rsidR="006028B5">
        <w:t>remap the flow to more appropriate DRB by the methods described above.</w:t>
      </w:r>
      <w:r w:rsidR="00AF0CDB">
        <w:t xml:space="preserve"> </w:t>
      </w:r>
    </w:p>
    <w:p w:rsidR="00166F24" w:rsidRPr="00166F24" w:rsidRDefault="00166F24" w:rsidP="00AD1B3E">
      <w:pPr>
        <w:rPr>
          <w:b/>
        </w:rPr>
      </w:pPr>
      <w:r>
        <w:rPr>
          <w:b/>
        </w:rPr>
        <w:t xml:space="preserve">Proposal 2. If the first packet of the flow is UL packet the packet is send through default DRB to the network. </w:t>
      </w:r>
      <w:r w:rsidR="00442553">
        <w:rPr>
          <w:b/>
        </w:rPr>
        <w:t xml:space="preserve">When the flow is identified </w:t>
      </w:r>
      <w:r w:rsidR="001F5EA8">
        <w:rPr>
          <w:b/>
        </w:rPr>
        <w:t xml:space="preserve">by the network RAN </w:t>
      </w:r>
      <w:r w:rsidR="001F5EA8" w:rsidRPr="001F5EA8">
        <w:rPr>
          <w:b/>
        </w:rPr>
        <w:t xml:space="preserve">may establish a </w:t>
      </w:r>
      <w:r w:rsidR="001F5EA8">
        <w:rPr>
          <w:b/>
        </w:rPr>
        <w:t xml:space="preserve">suitable </w:t>
      </w:r>
      <w:r w:rsidR="001F5EA8" w:rsidRPr="001F5EA8">
        <w:rPr>
          <w:b/>
        </w:rPr>
        <w:t>DRB and</w:t>
      </w:r>
      <w:r w:rsidR="001F5EA8">
        <w:rPr>
          <w:b/>
        </w:rPr>
        <w:t>/or</w:t>
      </w:r>
      <w:r w:rsidR="001F5EA8" w:rsidRPr="001F5EA8">
        <w:rPr>
          <w:b/>
        </w:rPr>
        <w:t xml:space="preserve"> remap the flow to more appropriate DRB </w:t>
      </w:r>
      <w:r w:rsidR="001F5EA8" w:rsidRPr="001F5EA8">
        <w:t>by the methods described above.</w:t>
      </w:r>
    </w:p>
    <w:p w:rsidR="0052373D" w:rsidRDefault="0052373D" w:rsidP="0052373D">
      <w:pPr>
        <w:jc w:val="center"/>
      </w:pPr>
    </w:p>
    <w:p w:rsidR="00906722" w:rsidRDefault="00AF0CDB" w:rsidP="00AF0CDB">
      <w:pPr>
        <w:pStyle w:val="Heading1"/>
      </w:pPr>
      <w:r>
        <w:t>Conclusion</w:t>
      </w:r>
    </w:p>
    <w:p w:rsidR="00AF0CDB" w:rsidRDefault="00AF0CDB" w:rsidP="00AF0CDB">
      <w:pPr>
        <w:rPr>
          <w:b/>
        </w:rPr>
      </w:pPr>
      <w:r w:rsidRPr="002866AA">
        <w:rPr>
          <w:b/>
        </w:rPr>
        <w:t>Proposal 1. Both RRC based UL TFT configuration and reflective QoS based UL TFT configuration shall be supported in new radio.</w:t>
      </w:r>
    </w:p>
    <w:p w:rsidR="00AF0CDB" w:rsidRPr="00357D91" w:rsidRDefault="001F5EA8" w:rsidP="00AF0CDB">
      <w:pPr>
        <w:rPr>
          <w:b/>
        </w:rPr>
      </w:pPr>
      <w:r>
        <w:rPr>
          <w:b/>
        </w:rPr>
        <w:t xml:space="preserve">Proposal 2. If the first packet of the flow is UL packet the packet is send through default DRB to the network. When the flow is identified by the network RAN </w:t>
      </w:r>
      <w:r w:rsidRPr="001F5EA8">
        <w:rPr>
          <w:b/>
        </w:rPr>
        <w:t xml:space="preserve">may establish a </w:t>
      </w:r>
      <w:r>
        <w:rPr>
          <w:b/>
        </w:rPr>
        <w:t xml:space="preserve">suitable </w:t>
      </w:r>
      <w:r w:rsidRPr="001F5EA8">
        <w:rPr>
          <w:b/>
        </w:rPr>
        <w:t>DRB and</w:t>
      </w:r>
      <w:r>
        <w:rPr>
          <w:b/>
        </w:rPr>
        <w:t>/or</w:t>
      </w:r>
      <w:r w:rsidRPr="001F5EA8">
        <w:rPr>
          <w:b/>
        </w:rPr>
        <w:t xml:space="preserve"> remap the flow to more appropriate DRB</w:t>
      </w:r>
      <w:r>
        <w:rPr>
          <w:b/>
        </w:rPr>
        <w:t>.</w:t>
      </w:r>
    </w:p>
    <w:p w:rsidR="00CD4C7B" w:rsidRPr="006E13D1" w:rsidRDefault="00CD4C7B" w:rsidP="00CD4C7B">
      <w:pPr>
        <w:pStyle w:val="Heading1"/>
      </w:pPr>
      <w:r w:rsidRPr="006E13D1">
        <w:lastRenderedPageBreak/>
        <w:t>References</w:t>
      </w:r>
    </w:p>
    <w:p w:rsidR="00E716CD" w:rsidRDefault="00351C87" w:rsidP="00CD4C7B">
      <w:pPr>
        <w:numPr>
          <w:ilvl w:val="0"/>
          <w:numId w:val="4"/>
        </w:numPr>
        <w:overflowPunct w:val="0"/>
        <w:autoSpaceDE w:val="0"/>
        <w:autoSpaceDN w:val="0"/>
        <w:adjustRightInd w:val="0"/>
        <w:textAlignment w:val="baseline"/>
      </w:pPr>
      <w:r>
        <w:t>TR 38.804 v0.4.0</w:t>
      </w:r>
    </w:p>
    <w:p w:rsidR="00CD4C7B" w:rsidRDefault="00FB2ADE" w:rsidP="00CD4C7B">
      <w:pPr>
        <w:numPr>
          <w:ilvl w:val="0"/>
          <w:numId w:val="4"/>
        </w:numPr>
        <w:overflowPunct w:val="0"/>
        <w:autoSpaceDE w:val="0"/>
        <w:autoSpaceDN w:val="0"/>
        <w:adjustRightInd w:val="0"/>
        <w:textAlignment w:val="baseline"/>
      </w:pPr>
      <w:r>
        <w:t>TR</w:t>
      </w:r>
      <w:r w:rsidR="00351C87">
        <w:t xml:space="preserve"> </w:t>
      </w:r>
      <w:r>
        <w:t>23.799 v0.8.0</w:t>
      </w:r>
    </w:p>
    <w:p w:rsidR="009B6B91" w:rsidRDefault="009B6B91" w:rsidP="00CD4C7B">
      <w:pPr>
        <w:numPr>
          <w:ilvl w:val="0"/>
          <w:numId w:val="4"/>
        </w:numPr>
        <w:overflowPunct w:val="0"/>
        <w:autoSpaceDE w:val="0"/>
        <w:autoSpaceDN w:val="0"/>
        <w:adjustRightInd w:val="0"/>
        <w:textAlignment w:val="baseline"/>
      </w:pPr>
      <w:r>
        <w:t>R2-164714; CATT</w:t>
      </w:r>
    </w:p>
    <w:p w:rsidR="009B6B91" w:rsidRDefault="009B6B91" w:rsidP="00CD4C7B">
      <w:pPr>
        <w:numPr>
          <w:ilvl w:val="0"/>
          <w:numId w:val="4"/>
        </w:numPr>
        <w:overflowPunct w:val="0"/>
        <w:autoSpaceDE w:val="0"/>
        <w:autoSpaceDN w:val="0"/>
        <w:adjustRightInd w:val="0"/>
        <w:textAlignment w:val="baseline"/>
      </w:pPr>
      <w:r>
        <w:t>R2-164692; Ericsson</w:t>
      </w:r>
    </w:p>
    <w:p w:rsidR="009B6B91" w:rsidRDefault="009B6B91" w:rsidP="00CD4C7B">
      <w:pPr>
        <w:numPr>
          <w:ilvl w:val="0"/>
          <w:numId w:val="4"/>
        </w:numPr>
        <w:overflowPunct w:val="0"/>
        <w:autoSpaceDE w:val="0"/>
        <w:autoSpaceDN w:val="0"/>
        <w:adjustRightInd w:val="0"/>
        <w:textAlignment w:val="baseline"/>
      </w:pPr>
      <w:r>
        <w:t>R2-165051; InterDigital Communications</w:t>
      </w:r>
    </w:p>
    <w:p w:rsidR="00D53F7D" w:rsidRDefault="00D53F7D" w:rsidP="00CD4C7B">
      <w:pPr>
        <w:numPr>
          <w:ilvl w:val="0"/>
          <w:numId w:val="4"/>
        </w:numPr>
        <w:overflowPunct w:val="0"/>
        <w:autoSpaceDE w:val="0"/>
        <w:autoSpaceDN w:val="0"/>
        <w:adjustRightInd w:val="0"/>
        <w:textAlignment w:val="baseline"/>
      </w:pPr>
      <w:r>
        <w:t>R2-164951; MediaTek Inc.</w:t>
      </w:r>
    </w:p>
    <w:p w:rsidR="00D53F7D" w:rsidRPr="006E13D1" w:rsidRDefault="00D53F7D" w:rsidP="00CD4C7B">
      <w:pPr>
        <w:numPr>
          <w:ilvl w:val="0"/>
          <w:numId w:val="4"/>
        </w:numPr>
        <w:overflowPunct w:val="0"/>
        <w:autoSpaceDE w:val="0"/>
        <w:autoSpaceDN w:val="0"/>
        <w:adjustRightInd w:val="0"/>
        <w:textAlignment w:val="baseline"/>
      </w:pPr>
      <w:r>
        <w:t>R2-165024; Huawei, HiSilicon</w:t>
      </w:r>
    </w:p>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E81" w:rsidRDefault="00603E81">
      <w:r>
        <w:separator/>
      </w:r>
    </w:p>
  </w:endnote>
  <w:endnote w:type="continuationSeparator" w:id="0">
    <w:p w:rsidR="00603E81" w:rsidRDefault="00603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E81" w:rsidRDefault="00603E81">
      <w:r>
        <w:separator/>
      </w:r>
    </w:p>
  </w:footnote>
  <w:footnote w:type="continuationSeparator" w:id="0">
    <w:p w:rsidR="00603E81" w:rsidRDefault="00603E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BF1D71"/>
    <w:multiLevelType w:val="hybridMultilevel"/>
    <w:tmpl w:val="65222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0F7A24"/>
    <w:multiLevelType w:val="hybridMultilevel"/>
    <w:tmpl w:val="0A98C32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4C3C56FF"/>
    <w:multiLevelType w:val="hybridMultilevel"/>
    <w:tmpl w:val="728E4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867B82"/>
    <w:multiLevelType w:val="hybridMultilevel"/>
    <w:tmpl w:val="FDD44CB4"/>
    <w:lvl w:ilvl="0" w:tplc="1DE678A2">
      <w:start w:val="1"/>
      <w:numFmt w:val="decimal"/>
      <w:lvlText w:val="%1."/>
      <w:lvlJc w:val="left"/>
      <w:pPr>
        <w:tabs>
          <w:tab w:val="num" w:pos="720"/>
        </w:tabs>
        <w:ind w:left="720" w:hanging="360"/>
      </w:pPr>
    </w:lvl>
    <w:lvl w:ilvl="1" w:tplc="54A0160A" w:tentative="1">
      <w:start w:val="1"/>
      <w:numFmt w:val="decimal"/>
      <w:lvlText w:val="%2."/>
      <w:lvlJc w:val="left"/>
      <w:pPr>
        <w:tabs>
          <w:tab w:val="num" w:pos="1440"/>
        </w:tabs>
        <w:ind w:left="1440" w:hanging="360"/>
      </w:pPr>
    </w:lvl>
    <w:lvl w:ilvl="2" w:tplc="F126F316" w:tentative="1">
      <w:start w:val="1"/>
      <w:numFmt w:val="decimal"/>
      <w:lvlText w:val="%3."/>
      <w:lvlJc w:val="left"/>
      <w:pPr>
        <w:tabs>
          <w:tab w:val="num" w:pos="2160"/>
        </w:tabs>
        <w:ind w:left="2160" w:hanging="360"/>
      </w:pPr>
    </w:lvl>
    <w:lvl w:ilvl="3" w:tplc="4D702E54" w:tentative="1">
      <w:start w:val="1"/>
      <w:numFmt w:val="decimal"/>
      <w:lvlText w:val="%4."/>
      <w:lvlJc w:val="left"/>
      <w:pPr>
        <w:tabs>
          <w:tab w:val="num" w:pos="2880"/>
        </w:tabs>
        <w:ind w:left="2880" w:hanging="360"/>
      </w:pPr>
    </w:lvl>
    <w:lvl w:ilvl="4" w:tplc="AAEE1824" w:tentative="1">
      <w:start w:val="1"/>
      <w:numFmt w:val="decimal"/>
      <w:lvlText w:val="%5."/>
      <w:lvlJc w:val="left"/>
      <w:pPr>
        <w:tabs>
          <w:tab w:val="num" w:pos="3600"/>
        </w:tabs>
        <w:ind w:left="3600" w:hanging="360"/>
      </w:pPr>
    </w:lvl>
    <w:lvl w:ilvl="5" w:tplc="763C790E" w:tentative="1">
      <w:start w:val="1"/>
      <w:numFmt w:val="decimal"/>
      <w:lvlText w:val="%6."/>
      <w:lvlJc w:val="left"/>
      <w:pPr>
        <w:tabs>
          <w:tab w:val="num" w:pos="4320"/>
        </w:tabs>
        <w:ind w:left="4320" w:hanging="360"/>
      </w:pPr>
    </w:lvl>
    <w:lvl w:ilvl="6" w:tplc="9A96F90E" w:tentative="1">
      <w:start w:val="1"/>
      <w:numFmt w:val="decimal"/>
      <w:lvlText w:val="%7."/>
      <w:lvlJc w:val="left"/>
      <w:pPr>
        <w:tabs>
          <w:tab w:val="num" w:pos="5040"/>
        </w:tabs>
        <w:ind w:left="5040" w:hanging="360"/>
      </w:pPr>
    </w:lvl>
    <w:lvl w:ilvl="7" w:tplc="11B81E7E" w:tentative="1">
      <w:start w:val="1"/>
      <w:numFmt w:val="decimal"/>
      <w:lvlText w:val="%8."/>
      <w:lvlJc w:val="left"/>
      <w:pPr>
        <w:tabs>
          <w:tab w:val="num" w:pos="5760"/>
        </w:tabs>
        <w:ind w:left="5760" w:hanging="360"/>
      </w:pPr>
    </w:lvl>
    <w:lvl w:ilvl="8" w:tplc="3B1CEFCA" w:tentative="1">
      <w:start w:val="1"/>
      <w:numFmt w:val="decimal"/>
      <w:lvlText w:val="%9."/>
      <w:lvlJc w:val="left"/>
      <w:pPr>
        <w:tabs>
          <w:tab w:val="num" w:pos="6480"/>
        </w:tabs>
        <w:ind w:left="6480" w:hanging="360"/>
      </w:pPr>
    </w:lvl>
  </w:abstractNum>
  <w:abstractNum w:abstractNumId="7" w15:restartNumberingAfterBreak="0">
    <w:nsid w:val="66D5393D"/>
    <w:multiLevelType w:val="hybridMultilevel"/>
    <w:tmpl w:val="362CC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C1649E"/>
    <w:multiLevelType w:val="hybridMultilevel"/>
    <w:tmpl w:val="246A4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7"/>
  </w:num>
  <w:num w:numId="7">
    <w:abstractNumId w:val="2"/>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D22"/>
    <w:rsid w:val="00033397"/>
    <w:rsid w:val="00040095"/>
    <w:rsid w:val="00080512"/>
    <w:rsid w:val="00085E04"/>
    <w:rsid w:val="000868E2"/>
    <w:rsid w:val="00090468"/>
    <w:rsid w:val="000B1CF0"/>
    <w:rsid w:val="000B7BCF"/>
    <w:rsid w:val="000C522B"/>
    <w:rsid w:val="000D58AB"/>
    <w:rsid w:val="001060FF"/>
    <w:rsid w:val="00136DD4"/>
    <w:rsid w:val="00152846"/>
    <w:rsid w:val="00166F24"/>
    <w:rsid w:val="001741A0"/>
    <w:rsid w:val="00194CD0"/>
    <w:rsid w:val="001B49C9"/>
    <w:rsid w:val="001C6205"/>
    <w:rsid w:val="001F168B"/>
    <w:rsid w:val="001F5EA8"/>
    <w:rsid w:val="001F7831"/>
    <w:rsid w:val="00204045"/>
    <w:rsid w:val="0022606D"/>
    <w:rsid w:val="002401D7"/>
    <w:rsid w:val="002465F1"/>
    <w:rsid w:val="002541A2"/>
    <w:rsid w:val="00260FF3"/>
    <w:rsid w:val="002747EC"/>
    <w:rsid w:val="002855BF"/>
    <w:rsid w:val="002866AA"/>
    <w:rsid w:val="002A2A4C"/>
    <w:rsid w:val="002A4BD9"/>
    <w:rsid w:val="002A6233"/>
    <w:rsid w:val="002B088D"/>
    <w:rsid w:val="002E5F99"/>
    <w:rsid w:val="002F0D22"/>
    <w:rsid w:val="003172DC"/>
    <w:rsid w:val="003202EA"/>
    <w:rsid w:val="00326069"/>
    <w:rsid w:val="0033406E"/>
    <w:rsid w:val="003425B8"/>
    <w:rsid w:val="00342CDF"/>
    <w:rsid w:val="00351C87"/>
    <w:rsid w:val="0035462D"/>
    <w:rsid w:val="00357D91"/>
    <w:rsid w:val="00392FA4"/>
    <w:rsid w:val="003B40AD"/>
    <w:rsid w:val="003B6E5F"/>
    <w:rsid w:val="003C2064"/>
    <w:rsid w:val="003C4E37"/>
    <w:rsid w:val="003E16BE"/>
    <w:rsid w:val="00401855"/>
    <w:rsid w:val="004131CC"/>
    <w:rsid w:val="00442553"/>
    <w:rsid w:val="00472F90"/>
    <w:rsid w:val="00477455"/>
    <w:rsid w:val="004850F1"/>
    <w:rsid w:val="00492DEE"/>
    <w:rsid w:val="00494EFE"/>
    <w:rsid w:val="004D3578"/>
    <w:rsid w:val="004D380D"/>
    <w:rsid w:val="004E213A"/>
    <w:rsid w:val="00503171"/>
    <w:rsid w:val="00506A25"/>
    <w:rsid w:val="0052373D"/>
    <w:rsid w:val="00534DA0"/>
    <w:rsid w:val="00543E6C"/>
    <w:rsid w:val="00565087"/>
    <w:rsid w:val="0056573F"/>
    <w:rsid w:val="005A61E1"/>
    <w:rsid w:val="005A6A20"/>
    <w:rsid w:val="006028B5"/>
    <w:rsid w:val="00603E81"/>
    <w:rsid w:val="00611566"/>
    <w:rsid w:val="00617AA2"/>
    <w:rsid w:val="00646D99"/>
    <w:rsid w:val="00656910"/>
    <w:rsid w:val="00690CEA"/>
    <w:rsid w:val="00692322"/>
    <w:rsid w:val="006C66D8"/>
    <w:rsid w:val="006D0535"/>
    <w:rsid w:val="006D1E24"/>
    <w:rsid w:val="006F6A2C"/>
    <w:rsid w:val="00704827"/>
    <w:rsid w:val="007200E2"/>
    <w:rsid w:val="00734A5B"/>
    <w:rsid w:val="00744E76"/>
    <w:rsid w:val="00757D40"/>
    <w:rsid w:val="00770A55"/>
    <w:rsid w:val="00774B2F"/>
    <w:rsid w:val="00781F0F"/>
    <w:rsid w:val="0078727C"/>
    <w:rsid w:val="0079049D"/>
    <w:rsid w:val="007A04F6"/>
    <w:rsid w:val="007B18D8"/>
    <w:rsid w:val="007C095F"/>
    <w:rsid w:val="008028A4"/>
    <w:rsid w:val="008315C8"/>
    <w:rsid w:val="00857866"/>
    <w:rsid w:val="008768CA"/>
    <w:rsid w:val="00880559"/>
    <w:rsid w:val="00883771"/>
    <w:rsid w:val="0089759F"/>
    <w:rsid w:val="008C3B4C"/>
    <w:rsid w:val="008E4BE5"/>
    <w:rsid w:val="008E6A37"/>
    <w:rsid w:val="008E6BB7"/>
    <w:rsid w:val="008F1F50"/>
    <w:rsid w:val="0090271F"/>
    <w:rsid w:val="00906722"/>
    <w:rsid w:val="00937836"/>
    <w:rsid w:val="00942EC2"/>
    <w:rsid w:val="009452EC"/>
    <w:rsid w:val="00961B32"/>
    <w:rsid w:val="00966400"/>
    <w:rsid w:val="00974BB0"/>
    <w:rsid w:val="009A4671"/>
    <w:rsid w:val="009B07CD"/>
    <w:rsid w:val="009B6B91"/>
    <w:rsid w:val="00A10F02"/>
    <w:rsid w:val="00A53724"/>
    <w:rsid w:val="00A57617"/>
    <w:rsid w:val="00A82346"/>
    <w:rsid w:val="00A9671C"/>
    <w:rsid w:val="00AA0764"/>
    <w:rsid w:val="00AA45B0"/>
    <w:rsid w:val="00AA4BC5"/>
    <w:rsid w:val="00AD1B3E"/>
    <w:rsid w:val="00AD270F"/>
    <w:rsid w:val="00AF0742"/>
    <w:rsid w:val="00AF0CDB"/>
    <w:rsid w:val="00AF539A"/>
    <w:rsid w:val="00B15449"/>
    <w:rsid w:val="00B27FA0"/>
    <w:rsid w:val="00B36EF7"/>
    <w:rsid w:val="00B47FD1"/>
    <w:rsid w:val="00B703CC"/>
    <w:rsid w:val="00B70C27"/>
    <w:rsid w:val="00B906B3"/>
    <w:rsid w:val="00BA0AB6"/>
    <w:rsid w:val="00BD52D3"/>
    <w:rsid w:val="00BF13D1"/>
    <w:rsid w:val="00BF2BA1"/>
    <w:rsid w:val="00C12B51"/>
    <w:rsid w:val="00C33079"/>
    <w:rsid w:val="00C60F29"/>
    <w:rsid w:val="00C83A13"/>
    <w:rsid w:val="00CA3394"/>
    <w:rsid w:val="00CA3D0C"/>
    <w:rsid w:val="00CC57BF"/>
    <w:rsid w:val="00CD4C7B"/>
    <w:rsid w:val="00CE04A2"/>
    <w:rsid w:val="00D01247"/>
    <w:rsid w:val="00D01819"/>
    <w:rsid w:val="00D04CC6"/>
    <w:rsid w:val="00D22703"/>
    <w:rsid w:val="00D25D44"/>
    <w:rsid w:val="00D3342F"/>
    <w:rsid w:val="00D53F7D"/>
    <w:rsid w:val="00D647F9"/>
    <w:rsid w:val="00D738D6"/>
    <w:rsid w:val="00D80795"/>
    <w:rsid w:val="00D87E00"/>
    <w:rsid w:val="00D9134D"/>
    <w:rsid w:val="00D96D11"/>
    <w:rsid w:val="00DA7A03"/>
    <w:rsid w:val="00DB1818"/>
    <w:rsid w:val="00DC1A77"/>
    <w:rsid w:val="00DC309B"/>
    <w:rsid w:val="00DC4DA2"/>
    <w:rsid w:val="00E412BD"/>
    <w:rsid w:val="00E62835"/>
    <w:rsid w:val="00E70653"/>
    <w:rsid w:val="00E708B4"/>
    <w:rsid w:val="00E716CD"/>
    <w:rsid w:val="00E77645"/>
    <w:rsid w:val="00E91CD5"/>
    <w:rsid w:val="00EC4A25"/>
    <w:rsid w:val="00EE48F5"/>
    <w:rsid w:val="00F025A2"/>
    <w:rsid w:val="00F0322F"/>
    <w:rsid w:val="00F07388"/>
    <w:rsid w:val="00F2026E"/>
    <w:rsid w:val="00F2210A"/>
    <w:rsid w:val="00F37743"/>
    <w:rsid w:val="00F54A3D"/>
    <w:rsid w:val="00F63FB7"/>
    <w:rsid w:val="00F653B8"/>
    <w:rsid w:val="00F668F3"/>
    <w:rsid w:val="00F679BE"/>
    <w:rsid w:val="00F76F8F"/>
    <w:rsid w:val="00F83372"/>
    <w:rsid w:val="00FA1266"/>
    <w:rsid w:val="00FB017C"/>
    <w:rsid w:val="00FB074C"/>
    <w:rsid w:val="00FB2ADE"/>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B36EF7"/>
    <w:pPr>
      <w:ind w:left="720"/>
      <w:contextualSpacing/>
    </w:pPr>
  </w:style>
  <w:style w:type="paragraph" w:styleId="BalloonText">
    <w:name w:val="Balloon Text"/>
    <w:basedOn w:val="Normal"/>
    <w:link w:val="BalloonTextChar"/>
    <w:rsid w:val="00351C87"/>
    <w:pPr>
      <w:spacing w:after="0"/>
    </w:pPr>
    <w:rPr>
      <w:rFonts w:ascii="Segoe UI" w:hAnsi="Segoe UI" w:cs="Segoe UI"/>
      <w:sz w:val="18"/>
      <w:szCs w:val="18"/>
    </w:rPr>
  </w:style>
  <w:style w:type="character" w:customStyle="1" w:styleId="BalloonTextChar">
    <w:name w:val="Balloon Text Char"/>
    <w:basedOn w:val="DefaultParagraphFont"/>
    <w:link w:val="BalloonText"/>
    <w:rsid w:val="00351C8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535731">
      <w:bodyDiv w:val="1"/>
      <w:marLeft w:val="0"/>
      <w:marRight w:val="0"/>
      <w:marTop w:val="0"/>
      <w:marBottom w:val="0"/>
      <w:divBdr>
        <w:top w:val="none" w:sz="0" w:space="0" w:color="auto"/>
        <w:left w:val="none" w:sz="0" w:space="0" w:color="auto"/>
        <w:bottom w:val="none" w:sz="0" w:space="0" w:color="auto"/>
        <w:right w:val="none" w:sz="0" w:space="0" w:color="auto"/>
      </w:divBdr>
      <w:divsChild>
        <w:div w:id="172380609">
          <w:marLeft w:val="547"/>
          <w:marRight w:val="0"/>
          <w:marTop w:val="0"/>
          <w:marBottom w:val="160"/>
          <w:divBdr>
            <w:top w:val="none" w:sz="0" w:space="0" w:color="auto"/>
            <w:left w:val="none" w:sz="0" w:space="0" w:color="auto"/>
            <w:bottom w:val="none" w:sz="0" w:space="0" w:color="auto"/>
            <w:right w:val="none" w:sz="0" w:space="0" w:color="auto"/>
          </w:divBdr>
        </w:div>
        <w:div w:id="381057547">
          <w:marLeft w:val="547"/>
          <w:marRight w:val="0"/>
          <w:marTop w:val="0"/>
          <w:marBottom w:val="160"/>
          <w:divBdr>
            <w:top w:val="none" w:sz="0" w:space="0" w:color="auto"/>
            <w:left w:val="none" w:sz="0" w:space="0" w:color="auto"/>
            <w:bottom w:val="none" w:sz="0" w:space="0" w:color="auto"/>
            <w:right w:val="none" w:sz="0" w:space="0" w:color="auto"/>
          </w:divBdr>
        </w:div>
        <w:div w:id="290522623">
          <w:marLeft w:val="547"/>
          <w:marRight w:val="0"/>
          <w:marTop w:val="0"/>
          <w:marBottom w:val="160"/>
          <w:divBdr>
            <w:top w:val="none" w:sz="0" w:space="0" w:color="auto"/>
            <w:left w:val="none" w:sz="0" w:space="0" w:color="auto"/>
            <w:bottom w:val="none" w:sz="0" w:space="0" w:color="auto"/>
            <w:right w:val="none" w:sz="0" w:space="0" w:color="auto"/>
          </w:divBdr>
        </w:div>
      </w:divsChild>
    </w:div>
    <w:div w:id="557277426">
      <w:bodyDiv w:val="1"/>
      <w:marLeft w:val="0"/>
      <w:marRight w:val="0"/>
      <w:marTop w:val="0"/>
      <w:marBottom w:val="0"/>
      <w:divBdr>
        <w:top w:val="none" w:sz="0" w:space="0" w:color="auto"/>
        <w:left w:val="none" w:sz="0" w:space="0" w:color="auto"/>
        <w:bottom w:val="none" w:sz="0" w:space="0" w:color="auto"/>
        <w:right w:val="none" w:sz="0" w:space="0" w:color="auto"/>
      </w:divBdr>
    </w:div>
    <w:div w:id="777725375">
      <w:bodyDiv w:val="1"/>
      <w:marLeft w:val="0"/>
      <w:marRight w:val="0"/>
      <w:marTop w:val="0"/>
      <w:marBottom w:val="0"/>
      <w:divBdr>
        <w:top w:val="none" w:sz="0" w:space="0" w:color="auto"/>
        <w:left w:val="none" w:sz="0" w:space="0" w:color="auto"/>
        <w:bottom w:val="none" w:sz="0" w:space="0" w:color="auto"/>
        <w:right w:val="none" w:sz="0" w:space="0" w:color="auto"/>
      </w:divBdr>
    </w:div>
    <w:div w:id="949355397">
      <w:bodyDiv w:val="1"/>
      <w:marLeft w:val="0"/>
      <w:marRight w:val="0"/>
      <w:marTop w:val="0"/>
      <w:marBottom w:val="0"/>
      <w:divBdr>
        <w:top w:val="none" w:sz="0" w:space="0" w:color="auto"/>
        <w:left w:val="none" w:sz="0" w:space="0" w:color="auto"/>
        <w:bottom w:val="none" w:sz="0" w:space="0" w:color="auto"/>
        <w:right w:val="none" w:sz="0" w:space="0" w:color="auto"/>
      </w:divBdr>
    </w:div>
    <w:div w:id="1451557547">
      <w:bodyDiv w:val="1"/>
      <w:marLeft w:val="0"/>
      <w:marRight w:val="0"/>
      <w:marTop w:val="0"/>
      <w:marBottom w:val="0"/>
      <w:divBdr>
        <w:top w:val="none" w:sz="0" w:space="0" w:color="auto"/>
        <w:left w:val="none" w:sz="0" w:space="0" w:color="auto"/>
        <w:bottom w:val="none" w:sz="0" w:space="0" w:color="auto"/>
        <w:right w:val="none" w:sz="0" w:space="0" w:color="auto"/>
      </w:divBdr>
    </w:div>
    <w:div w:id="1878160086">
      <w:bodyDiv w:val="1"/>
      <w:marLeft w:val="0"/>
      <w:marRight w:val="0"/>
      <w:marTop w:val="0"/>
      <w:marBottom w:val="0"/>
      <w:divBdr>
        <w:top w:val="none" w:sz="0" w:space="0" w:color="auto"/>
        <w:left w:val="none" w:sz="0" w:space="0" w:color="auto"/>
        <w:bottom w:val="none" w:sz="0" w:space="0" w:color="auto"/>
        <w:right w:val="none" w:sz="0" w:space="0" w:color="auto"/>
      </w:divBdr>
    </w:div>
    <w:div w:id="192186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188</TotalTime>
  <Pages>4</Pages>
  <Words>1101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7365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7</cp:revision>
  <cp:lastPrinted>2016-09-22T06:22:00Z</cp:lastPrinted>
  <dcterms:created xsi:type="dcterms:W3CDTF">2016-09-27T02:14:00Z</dcterms:created>
  <dcterms:modified xsi:type="dcterms:W3CDTF">2016-09-29T02:38:00Z</dcterms:modified>
</cp:coreProperties>
</file>